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9A" w:rsidRDefault="00C01C5D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3288029</wp:posOffset>
                </wp:positionH>
                <wp:positionV relativeFrom="paragraph">
                  <wp:posOffset>-11430</wp:posOffset>
                </wp:positionV>
                <wp:extent cx="33051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5D" w:rsidRPr="002C3B3E" w:rsidRDefault="00C01C5D" w:rsidP="00C01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 Demi" w:hAnsi="Berlin Sans FB Demi" w:cs="FoundrySans-Dem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C3B3E">
                              <w:rPr>
                                <w:rFonts w:ascii="Berlin Sans FB Demi" w:hAnsi="Berlin Sans FB Demi" w:cs="FoundrySans-Book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Westoning </w:t>
                            </w:r>
                            <w:r w:rsidRPr="002C3B3E">
                              <w:rPr>
                                <w:rFonts w:ascii="Berlin Sans FB Demi" w:hAnsi="Berlin Sans FB Demi" w:cs="FoundrySans-Demi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Football Club Safeguarding Children Policy</w:t>
                            </w:r>
                          </w:p>
                          <w:p w:rsidR="00C01C5D" w:rsidRDefault="00C01C5D" w:rsidP="00C01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oundrySans-Book" w:hAnsi="FoundrySans-Book" w:cs="FoundrySans-Book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C01C5D" w:rsidRDefault="00C01C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pt;margin-top:-.9pt;width:26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" stroked="f">
                <v:textbox style="mso-fit-shape-to-text:t">
                  <w:txbxContent>
                    <w:p w:rsidR="00C01C5D" w:rsidRPr="002C3B3E" w:rsidRDefault="00C01C5D" w:rsidP="00C01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 Demi" w:hAnsi="Berlin Sans FB Demi" w:cs="FoundrySans-Demi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bookmarkStart w:id="1" w:name="_GoBack"/>
                      <w:r w:rsidRPr="002C3B3E">
                        <w:rPr>
                          <w:rFonts w:ascii="Berlin Sans FB Demi" w:hAnsi="Berlin Sans FB Demi" w:cs="FoundrySans-Book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Westoning </w:t>
                      </w:r>
                      <w:r w:rsidRPr="002C3B3E">
                        <w:rPr>
                          <w:rFonts w:ascii="Berlin Sans FB Demi" w:hAnsi="Berlin Sans FB Demi" w:cs="FoundrySans-Demi"/>
                          <w:b/>
                          <w:color w:val="1F497D" w:themeColor="text2"/>
                          <w:sz w:val="48"/>
                          <w:szCs w:val="48"/>
                        </w:rPr>
                        <w:t>Football Club Safeguarding Children Policy</w:t>
                      </w:r>
                    </w:p>
                    <w:p w:rsidR="00C01C5D" w:rsidRDefault="00C01C5D" w:rsidP="00C01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oundrySans-Book" w:hAnsi="FoundrySans-Book" w:cs="FoundrySans-Book"/>
                          <w:color w:val="231F20"/>
                          <w:sz w:val="24"/>
                          <w:szCs w:val="24"/>
                        </w:rPr>
                      </w:pPr>
                    </w:p>
                    <w:bookmarkEnd w:id="1"/>
                    <w:p w:rsidR="00C01C5D" w:rsidRDefault="00C01C5D"/>
                  </w:txbxContent>
                </v:textbox>
              </v:shape>
            </w:pict>
          </mc:Fallback>
        </mc:AlternateContent>
      </w:r>
      <w:r w:rsidR="0053089A">
        <w:rPr>
          <w:noProof/>
          <w:lang w:eastAsia="en-GB"/>
        </w:rPr>
        <w:drawing>
          <wp:inline distT="0" distB="0" distL="0" distR="0" wp14:anchorId="5E462416" wp14:editId="43E338A2">
            <wp:extent cx="3116424" cy="187258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2" t="40097" r="18380" b="11290"/>
                    <a:stretch/>
                  </pic:blipFill>
                  <pic:spPr bwMode="auto">
                    <a:xfrm>
                      <a:off x="0" y="0"/>
                      <a:ext cx="3119636" cy="18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4AF" w:rsidRDefault="000F74AF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2C3B3E" w:rsidRDefault="002C3B3E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  <w:sectPr w:rsidR="002C3B3E" w:rsidSect="00C01C5D">
          <w:pgSz w:w="12240" w:h="15840" w:code="1"/>
          <w:pgMar w:top="1008" w:right="1440" w:bottom="1008" w:left="1152" w:header="720" w:footer="720" w:gutter="0"/>
          <w:cols w:space="720"/>
          <w:docGrid w:linePitch="360"/>
        </w:sect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1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Westoning Football Club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acknowledges its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responsibility to safeguard the welfare of every child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and young person who has been entrusted to its care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and is committed to working to provide a safe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environment for all members.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 child or young person is anyone under the age of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18 engaged in any club football activity. We subscribe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to The Football Association’s Safeguarding Children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Policy and Procedures and endorse and adopt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the Policy Statement contained in that document.</w:t>
      </w:r>
    </w:p>
    <w:p w:rsidR="000F74AF" w:rsidRDefault="000F74AF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 xml:space="preserve">2 </w:t>
      </w:r>
      <w:r>
        <w:rPr>
          <w:rFonts w:ascii="FoundrySans-Book" w:hAnsi="FoundrySans-Book" w:cs="FoundrySans-Book"/>
          <w:color w:val="231F20"/>
          <w:sz w:val="24"/>
          <w:szCs w:val="24"/>
        </w:rPr>
        <w:t>The key principles of The FA Safeguarding Children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Policy are that:</w:t>
      </w:r>
    </w:p>
    <w:p w:rsidR="003B506B" w:rsidRPr="00C01C5D" w:rsidRDefault="003B506B" w:rsidP="00C0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The child’s welfare is, and must always be, the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paramount consideration</w:t>
      </w:r>
    </w:p>
    <w:p w:rsidR="003B506B" w:rsidRPr="00C01C5D" w:rsidRDefault="003B506B" w:rsidP="00C0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All children and young people have a right to be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protected from abuse regardless of their age,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gender, disability, culture, language, racial origin,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religious beliefs or sexual orientation</w:t>
      </w:r>
    </w:p>
    <w:p w:rsidR="003B506B" w:rsidRPr="00C01C5D" w:rsidRDefault="003B506B" w:rsidP="00C0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All suspicions and allegations of abuse will be taken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seriously and responded to swiftly and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appropriately</w:t>
      </w:r>
    </w:p>
    <w:p w:rsidR="003B506B" w:rsidRPr="00C01C5D" w:rsidRDefault="003B506B" w:rsidP="00C0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Working in partnership with other organisations,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children and young people and their parents or</w:t>
      </w:r>
      <w:r w:rsidR="000F74AF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carers is essential.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We acknowledge that every child or young person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who plays or participates in football should be able to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take part in an enjoyable and safe environment and</w:t>
      </w:r>
      <w:r w:rsidR="000F74AF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be protected from poor practice and abuse.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Westoning Football Club recognises that this is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the responsibility of every adult involved in our club.</w:t>
      </w:r>
    </w:p>
    <w:p w:rsidR="00017B13" w:rsidRDefault="00017B13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3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Westoning Football Club has a role to play in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safeguarding the welfare of all children and young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people by protecting them from physical, sexual or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emotional harm and from neglect or bullying. It is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noted and accepted that The Football Association’s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Safeguarding Children Regulation (see The FA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Handbook) applies to everyone in football whether in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 paid or voluntary capacity. This includes those who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are volunteers, match officials, helpers on club tours,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football coaches, club officials or medical staff.</w:t>
      </w:r>
    </w:p>
    <w:p w:rsidR="00017B13" w:rsidRDefault="00017B13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4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We endorse and adopt The FA’s Safeguarding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Children Guidelines for Recruiting Volunteers</w:t>
      </w:r>
      <w:r w:rsidR="00017B13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and will:</w:t>
      </w:r>
    </w:p>
    <w:p w:rsidR="003B506B" w:rsidRPr="00C01C5D" w:rsidRDefault="003B506B" w:rsidP="00C0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Develop a role profile</w:t>
      </w:r>
    </w:p>
    <w:p w:rsidR="003B506B" w:rsidRPr="00C01C5D" w:rsidRDefault="003B506B" w:rsidP="00C0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Request identification documents</w:t>
      </w:r>
    </w:p>
    <w:p w:rsidR="003B506B" w:rsidRPr="00C01C5D" w:rsidRDefault="003B506B" w:rsidP="00C0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As a minimum, meet and chat with the applicant(s)</w:t>
      </w:r>
      <w:r w:rsidR="00017B13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and where possible conduct interviews before</w:t>
      </w:r>
      <w:r w:rsidR="00017B13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appointing</w:t>
      </w:r>
    </w:p>
    <w:p w:rsidR="00017B13" w:rsidRPr="00C01C5D" w:rsidRDefault="003B506B" w:rsidP="00C0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Request and follow up with two references before</w:t>
      </w:r>
      <w:r w:rsidR="00017B13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appointing</w:t>
      </w:r>
    </w:p>
    <w:p w:rsidR="003B506B" w:rsidRPr="00C01C5D" w:rsidRDefault="003B506B" w:rsidP="00C0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Require an FA CRB Unit Enhanced Disclosure</w:t>
      </w:r>
      <w:r w:rsidR="00017B13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where appropriate in line with FA guidelines.</w:t>
      </w:r>
    </w:p>
    <w:p w:rsidR="00F042A9" w:rsidRDefault="00F042A9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All current Westoning Football Club members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with direct access to children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and young people will be required to complete a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CRB Enhanced Disclosure via The FA CRB Unit.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If there are concerns regarding the </w:t>
      </w:r>
      <w:r>
        <w:rPr>
          <w:rFonts w:ascii="FoundrySans-Book" w:hAnsi="FoundrySans-Book" w:cs="FoundrySans-Book"/>
          <w:color w:val="231F20"/>
          <w:sz w:val="24"/>
          <w:szCs w:val="24"/>
        </w:rPr>
        <w:lastRenderedPageBreak/>
        <w:t>appropriateness of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an individual who is already involved or who has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approached us to become part of</w:t>
      </w:r>
    </w:p>
    <w:p w:rsidR="003B506B" w:rsidRPr="00017B13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Light" w:hAnsi="FoundrySans-Light" w:cs="FoundrySans-Light"/>
          <w:color w:val="FFFFFF"/>
          <w:sz w:val="63"/>
          <w:szCs w:val="63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Westoning Football Club, guidance will be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sought from The Football Association. It is noted and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accepted that The FA will consider the relevance and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significance of the information obtained via The FA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CRB Unit Enhanced Disclosure and that all decisions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will be made in the best interests of children and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young people.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It is accepted that The FA aims to prevent people with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 history of relevant and significant offending from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having contact with children or young people and the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opportunity to influence policies or practice with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children or young people. This is to prevent direct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sexual or physical harm to children and to 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minimise </w:t>
      </w:r>
      <w:r>
        <w:rPr>
          <w:rFonts w:ascii="FoundrySans-Book" w:hAnsi="FoundrySans-Book" w:cs="FoundrySans-Book"/>
          <w:color w:val="231F20"/>
          <w:sz w:val="24"/>
          <w:szCs w:val="24"/>
        </w:rPr>
        <w:t>the risk of ‘grooming’ within football.</w:t>
      </w:r>
    </w:p>
    <w:p w:rsidR="00F042A9" w:rsidRDefault="00F042A9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5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Westoning Football Club supports The FA’s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Whistle Blowing Policy. Any adult or young person</w:t>
      </w:r>
      <w:r w:rsidR="00F042A9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with concerns about a colleague can ‘whistle blow’ by</w:t>
      </w:r>
    </w:p>
    <w:p w:rsidR="00F042A9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 xml:space="preserve">contacting 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The FA Child Protection Manager on 0207</w:t>
      </w:r>
    </w:p>
    <w:p w:rsidR="008D2A97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 xml:space="preserve">745 4912, 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by writing to The FA Case Manager at The</w:t>
      </w:r>
    </w:p>
    <w:p w:rsidR="008D2A97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Football Association, 25 Soho Square, London W1D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4FA 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or by going directly to the Police, Social Services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or the NSPCC.</w:t>
      </w:r>
    </w:p>
    <w:p w:rsidR="008D2A97" w:rsidRDefault="008D2A97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C01C5D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Westoning Football Club encourages everyone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to know about it and utilise it if necessary</w:t>
      </w:r>
    </w:p>
    <w:p w:rsidR="008D2A97" w:rsidRDefault="008D2A97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6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Westoning Football Club has appointed a Club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Welfare Officer (CWO) in line with The FA’s role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profile and required completion of the Safeguarding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Children Workshop. The post holder will be involved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with designated person’s training provided by The FA.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The CWO is the first point of contact for all club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members and parents or guardians regarding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concerns for the welfare of any child or young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person. They will liaise directly with the </w:t>
      </w:r>
      <w:r w:rsidR="000F36DD">
        <w:rPr>
          <w:rFonts w:ascii="FoundrySans-Book" w:hAnsi="FoundrySans-Book" w:cs="FoundrySans-Book"/>
          <w:color w:val="231F20"/>
          <w:sz w:val="24"/>
          <w:szCs w:val="24"/>
        </w:rPr>
        <w:t xml:space="preserve">County FA Child Protection Officer </w:t>
      </w:r>
      <w:r>
        <w:rPr>
          <w:rFonts w:ascii="FoundrySans-Book" w:hAnsi="FoundrySans-Book" w:cs="FoundrySans-Book"/>
          <w:color w:val="231F20"/>
          <w:sz w:val="24"/>
          <w:szCs w:val="24"/>
        </w:rPr>
        <w:t>and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will be familiar with the procedures for referring any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concerns. </w:t>
      </w:r>
      <w:r>
        <w:rPr>
          <w:rFonts w:ascii="FoundrySans-Book" w:hAnsi="FoundrySans-Book" w:cs="FoundrySans-Book"/>
          <w:color w:val="231F20"/>
          <w:sz w:val="24"/>
          <w:szCs w:val="24"/>
        </w:rPr>
        <w:t>They will also play a proactive role in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increasing an awareness of poor practice and abuse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amongst club members.</w:t>
      </w:r>
    </w:p>
    <w:p w:rsidR="008D2A97" w:rsidRDefault="008D2A97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7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We acknowledge and endorse The FA’s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identification of bullying</w:t>
      </w:r>
      <w:r w:rsidR="00A57256">
        <w:rPr>
          <w:rFonts w:ascii="FoundrySans-Book" w:hAnsi="FoundrySans-Book" w:cs="FoundrySans-Book"/>
          <w:color w:val="231F20"/>
          <w:sz w:val="24"/>
          <w:szCs w:val="24"/>
        </w:rPr>
        <w:t>,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as a category of abuse.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Bullying of any kind is not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acceptable at our club.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If bullying does occur, all players, parents or guardians</w:t>
      </w:r>
      <w:r w:rsidR="00A57256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should be able to </w:t>
      </w:r>
      <w:r w:rsidR="00A57256">
        <w:rPr>
          <w:rFonts w:ascii="FoundrySans-Book" w:hAnsi="FoundrySans-Book" w:cs="FoundrySans-Book"/>
          <w:color w:val="231F20"/>
          <w:sz w:val="24"/>
          <w:szCs w:val="24"/>
        </w:rPr>
        <w:t xml:space="preserve">report incidents </w:t>
      </w:r>
      <w:r>
        <w:rPr>
          <w:rFonts w:ascii="FoundrySans-Book" w:hAnsi="FoundrySans-Book" w:cs="FoundrySans-Book"/>
          <w:color w:val="231F20"/>
          <w:sz w:val="24"/>
          <w:szCs w:val="24"/>
        </w:rPr>
        <w:t>and know that incidents will be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dealt with promptly.</w:t>
      </w:r>
    </w:p>
    <w:p w:rsidR="008D2A97" w:rsidRDefault="008D2A97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Incidents need to be reported to the CWO, a member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of the committee or, in cases of serious bullying,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contact the </w:t>
      </w:r>
      <w:r w:rsidR="000F36DD">
        <w:rPr>
          <w:rFonts w:ascii="FoundrySans-Book" w:hAnsi="FoundrySans-Book" w:cs="FoundrySans-Book"/>
          <w:color w:val="231F20"/>
          <w:sz w:val="24"/>
          <w:szCs w:val="24"/>
        </w:rPr>
        <w:t>County FA Child Protection Officer</w:t>
      </w:r>
      <w:r>
        <w:rPr>
          <w:rFonts w:ascii="FoundrySans-Book" w:hAnsi="FoundrySans-Book" w:cs="FoundrySans-Book"/>
          <w:color w:val="231F20"/>
          <w:sz w:val="24"/>
          <w:szCs w:val="24"/>
        </w:rPr>
        <w:t>.</w:t>
      </w:r>
    </w:p>
    <w:p w:rsidR="008D2A97" w:rsidRDefault="008D2A97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>8</w:t>
      </w:r>
      <w:r>
        <w:rPr>
          <w:rFonts w:ascii="FoundrySans-Book" w:hAnsi="FoundrySans-Book" w:cs="FoundrySans-Book"/>
          <w:color w:val="231F20"/>
          <w:sz w:val="24"/>
          <w:szCs w:val="24"/>
        </w:rPr>
        <w:t xml:space="preserve"> Codes of Conduct for Players, Parents or</w:t>
      </w: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Spectators, Officials and Coaches have been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implemented by Westoning Football Club.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In order to validate these Codes of Conduct the club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has clear sanctions to deal with any misconduct at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club level and acknowledges the possibility of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potential sanctions which may be implemented by</w:t>
      </w:r>
    </w:p>
    <w:p w:rsidR="003B506B" w:rsidRDefault="00A57256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>
        <w:rPr>
          <w:rFonts w:ascii="FoundrySans-Book" w:hAnsi="FoundrySans-Book" w:cs="FoundrySans-Book"/>
          <w:color w:val="231F20"/>
          <w:sz w:val="24"/>
          <w:szCs w:val="24"/>
        </w:rPr>
        <w:t>l</w:t>
      </w:r>
      <w:r w:rsidR="003B506B">
        <w:rPr>
          <w:rFonts w:ascii="FoundrySans-Book" w:hAnsi="FoundrySans-Book" w:cs="FoundrySans-Book"/>
          <w:color w:val="231F20"/>
          <w:sz w:val="24"/>
          <w:szCs w:val="24"/>
        </w:rPr>
        <w:t>eague</w:t>
      </w:r>
      <w:r>
        <w:rPr>
          <w:rFonts w:ascii="FoundrySans-Book" w:hAnsi="FoundrySans-Book" w:cs="FoundrySans-Book"/>
          <w:color w:val="231F20"/>
          <w:sz w:val="24"/>
          <w:szCs w:val="24"/>
        </w:rPr>
        <w:t>’</w:t>
      </w:r>
      <w:r w:rsidR="003B506B">
        <w:rPr>
          <w:rFonts w:ascii="FoundrySans-Book" w:hAnsi="FoundrySans-Book" w:cs="FoundrySans-Book"/>
          <w:color w:val="231F20"/>
          <w:sz w:val="24"/>
          <w:szCs w:val="24"/>
        </w:rPr>
        <w:t>s or the CFA in more serious circumstances. All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="003B506B">
        <w:rPr>
          <w:rFonts w:ascii="FoundrySans-Book" w:hAnsi="FoundrySans-Book" w:cs="FoundrySans-Book"/>
          <w:color w:val="231F20"/>
          <w:sz w:val="24"/>
          <w:szCs w:val="24"/>
        </w:rPr>
        <w:t>prospective members will be informed of these Codes.</w:t>
      </w:r>
    </w:p>
    <w:p w:rsidR="008D2A97" w:rsidRDefault="008D2A97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3B506B" w:rsidRDefault="003B506B" w:rsidP="003B506B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2C3B3E">
        <w:rPr>
          <w:rFonts w:ascii="FoundrySans-Book" w:hAnsi="FoundrySans-Book" w:cs="FoundrySans-Book"/>
          <w:b/>
          <w:color w:val="231F20"/>
          <w:sz w:val="28"/>
          <w:szCs w:val="28"/>
        </w:rPr>
        <w:t xml:space="preserve">9 </w:t>
      </w:r>
      <w:r>
        <w:rPr>
          <w:rFonts w:ascii="FoundrySans-Book" w:hAnsi="FoundrySans-Book" w:cs="FoundrySans-Book"/>
          <w:color w:val="231F20"/>
          <w:sz w:val="24"/>
          <w:szCs w:val="24"/>
        </w:rPr>
        <w:t>Further advice on Safeguarding Children matters</w:t>
      </w:r>
      <w:r w:rsidR="008D2A97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>
        <w:rPr>
          <w:rFonts w:ascii="FoundrySans-Book" w:hAnsi="FoundrySans-Book" w:cs="FoundrySans-Book"/>
          <w:color w:val="231F20"/>
          <w:sz w:val="24"/>
          <w:szCs w:val="24"/>
        </w:rPr>
        <w:t>can be obtained from:</w:t>
      </w:r>
    </w:p>
    <w:p w:rsidR="003B506B" w:rsidRPr="00C01C5D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The County Football Association’s Child</w:t>
      </w:r>
    </w:p>
    <w:p w:rsidR="003B506B" w:rsidRPr="00C01C5D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Protection Officer, whose details can be found in</w:t>
      </w:r>
      <w:r w:rsidR="008D2A97" w:rsidRPr="00C01C5D">
        <w:rPr>
          <w:rFonts w:ascii="FoundrySans-Book" w:hAnsi="FoundrySans-Book" w:cs="FoundrySans-Book"/>
          <w:color w:val="231F20"/>
          <w:sz w:val="24"/>
          <w:szCs w:val="24"/>
        </w:rPr>
        <w:t xml:space="preserve"> </w:t>
      </w:r>
      <w:r w:rsidRPr="00C01C5D">
        <w:rPr>
          <w:rFonts w:ascii="FoundrySans-Book" w:hAnsi="FoundrySans-Book" w:cs="FoundrySans-Book"/>
          <w:color w:val="231F20"/>
          <w:sz w:val="24"/>
          <w:szCs w:val="24"/>
        </w:rPr>
        <w:t>the County Handbook</w:t>
      </w:r>
    </w:p>
    <w:p w:rsidR="003B506B" w:rsidRPr="00C01C5D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The Football Association/NSPCC Child Protection</w:t>
      </w:r>
    </w:p>
    <w:p w:rsidR="003B506B" w:rsidRPr="00C01C5D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24-Hour Helpline 0808 800 5000</w:t>
      </w:r>
    </w:p>
    <w:p w:rsidR="003B506B" w:rsidRPr="00C01C5D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www.FootballSafe@TheFA.com</w:t>
      </w:r>
    </w:p>
    <w:p w:rsidR="003B506B" w:rsidRPr="00C01C5D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The FA Child Protection Team</w:t>
      </w:r>
    </w:p>
    <w:p w:rsidR="003B506B" w:rsidRDefault="003B506B" w:rsidP="00C0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  <w:r w:rsidRPr="00C01C5D">
        <w:rPr>
          <w:rFonts w:ascii="FoundrySans-Book" w:hAnsi="FoundrySans-Book" w:cs="FoundrySans-Book"/>
          <w:color w:val="231F20"/>
          <w:sz w:val="24"/>
          <w:szCs w:val="24"/>
        </w:rPr>
        <w:t>02</w:t>
      </w:r>
      <w:r w:rsidR="008D2A97" w:rsidRPr="00C01C5D">
        <w:rPr>
          <w:rFonts w:ascii="FoundrySans-Book" w:hAnsi="FoundrySans-Book" w:cs="FoundrySans-Book"/>
          <w:color w:val="231F20"/>
          <w:sz w:val="24"/>
          <w:szCs w:val="24"/>
        </w:rPr>
        <w:t>07 745 4895.</w:t>
      </w: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24"/>
          <w:szCs w:val="24"/>
        </w:rPr>
      </w:pPr>
    </w:p>
    <w:p w:rsid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18"/>
          <w:szCs w:val="18"/>
        </w:rPr>
      </w:pPr>
      <w:r w:rsidRPr="00DA6222">
        <w:rPr>
          <w:rFonts w:ascii="FoundrySans-Book" w:hAnsi="FoundrySans-Book" w:cs="FoundrySans-Book"/>
          <w:color w:val="231F20"/>
          <w:sz w:val="18"/>
          <w:szCs w:val="18"/>
        </w:rPr>
        <w:t>1</w:t>
      </w:r>
      <w:r w:rsidRPr="00DA6222">
        <w:rPr>
          <w:rFonts w:ascii="FoundrySans-Book" w:hAnsi="FoundrySans-Book" w:cs="FoundrySans-Book"/>
          <w:color w:val="231F20"/>
          <w:sz w:val="18"/>
          <w:szCs w:val="18"/>
          <w:vertAlign w:val="superscript"/>
        </w:rPr>
        <w:t>st</w:t>
      </w:r>
      <w:r w:rsidRPr="00DA6222">
        <w:rPr>
          <w:rFonts w:ascii="FoundrySans-Book" w:hAnsi="FoundrySans-Book" w:cs="FoundrySans-Book"/>
          <w:color w:val="231F20"/>
          <w:sz w:val="18"/>
          <w:szCs w:val="18"/>
        </w:rPr>
        <w:t xml:space="preserve"> draft </w:t>
      </w:r>
      <w:r>
        <w:rPr>
          <w:rFonts w:ascii="FoundrySans-Book" w:hAnsi="FoundrySans-Book" w:cs="FoundrySans-Book"/>
          <w:color w:val="231F20"/>
          <w:sz w:val="18"/>
          <w:szCs w:val="18"/>
        </w:rPr>
        <w:t>25</w:t>
      </w:r>
      <w:r w:rsidRPr="00DA6222">
        <w:rPr>
          <w:rFonts w:ascii="FoundrySans-Book" w:hAnsi="FoundrySans-Book" w:cs="FoundrySans-Book"/>
          <w:color w:val="231F20"/>
          <w:sz w:val="18"/>
          <w:szCs w:val="18"/>
          <w:vertAlign w:val="superscript"/>
        </w:rPr>
        <w:t>th</w:t>
      </w:r>
      <w:r>
        <w:rPr>
          <w:rFonts w:ascii="FoundrySans-Book" w:hAnsi="FoundrySans-Book" w:cs="FoundrySans-Book"/>
          <w:color w:val="231F20"/>
          <w:sz w:val="18"/>
          <w:szCs w:val="18"/>
        </w:rPr>
        <w:t xml:space="preserve"> Mar 2013</w:t>
      </w:r>
    </w:p>
    <w:p w:rsidR="00DA6222" w:rsidRPr="00DA6222" w:rsidRDefault="00DA6222" w:rsidP="00DA6222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color w:val="231F20"/>
          <w:sz w:val="18"/>
          <w:szCs w:val="18"/>
        </w:rPr>
      </w:pPr>
      <w:r w:rsidRPr="00DA6222">
        <w:rPr>
          <w:rFonts w:ascii="FoundrySans-Book" w:hAnsi="FoundrySans-Book" w:cs="FoundrySans-Book"/>
          <w:color w:val="231F20"/>
          <w:sz w:val="18"/>
          <w:szCs w:val="18"/>
        </w:rPr>
        <w:lastRenderedPageBreak/>
        <w:t>Elaine Wing – Club Welfare Officer</w:t>
      </w:r>
    </w:p>
    <w:sectPr w:rsidR="00DA6222" w:rsidRPr="00DA6222" w:rsidSect="00D252FD">
      <w:type w:val="continuous"/>
      <w:pgSz w:w="12240" w:h="15840"/>
      <w:pgMar w:top="720" w:right="864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undrySans-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undrySans-Demi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oundrySans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706"/>
    <w:multiLevelType w:val="hybridMultilevel"/>
    <w:tmpl w:val="7ED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03FE"/>
    <w:multiLevelType w:val="hybridMultilevel"/>
    <w:tmpl w:val="5840EBF8"/>
    <w:lvl w:ilvl="0" w:tplc="021685E0">
      <w:start w:val="207"/>
      <w:numFmt w:val="bullet"/>
      <w:lvlText w:val="•"/>
      <w:lvlJc w:val="left"/>
      <w:pPr>
        <w:ind w:left="720" w:hanging="360"/>
      </w:pPr>
      <w:rPr>
        <w:rFonts w:ascii="FoundrySans-Book" w:eastAsiaTheme="minorHAnsi" w:hAnsi="FoundrySans-Book" w:cs="FoundrySans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378"/>
    <w:multiLevelType w:val="hybridMultilevel"/>
    <w:tmpl w:val="724C5E2A"/>
    <w:lvl w:ilvl="0" w:tplc="4FF27DF4">
      <w:numFmt w:val="bullet"/>
      <w:lvlText w:val="•"/>
      <w:lvlJc w:val="left"/>
      <w:pPr>
        <w:ind w:left="720" w:hanging="360"/>
      </w:pPr>
      <w:rPr>
        <w:rFonts w:ascii="FoundrySans-Book" w:eastAsiaTheme="minorHAnsi" w:hAnsi="FoundrySans-Book" w:cs="FoundrySans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3480"/>
    <w:multiLevelType w:val="hybridMultilevel"/>
    <w:tmpl w:val="96D6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D2F4D"/>
    <w:multiLevelType w:val="hybridMultilevel"/>
    <w:tmpl w:val="3C40F7E4"/>
    <w:lvl w:ilvl="0" w:tplc="FE40630C">
      <w:numFmt w:val="bullet"/>
      <w:lvlText w:val="•"/>
      <w:lvlJc w:val="left"/>
      <w:pPr>
        <w:ind w:left="720" w:hanging="360"/>
      </w:pPr>
      <w:rPr>
        <w:rFonts w:ascii="FoundrySans-Book" w:eastAsiaTheme="minorHAnsi" w:hAnsi="FoundrySans-Book" w:cs="FoundrySans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D0489"/>
    <w:multiLevelType w:val="hybridMultilevel"/>
    <w:tmpl w:val="785E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9A"/>
    <w:rsid w:val="00017B13"/>
    <w:rsid w:val="000F36DD"/>
    <w:rsid w:val="000F74AF"/>
    <w:rsid w:val="002C3B3E"/>
    <w:rsid w:val="003B506B"/>
    <w:rsid w:val="0053089A"/>
    <w:rsid w:val="007A3211"/>
    <w:rsid w:val="008D2A97"/>
    <w:rsid w:val="00A57256"/>
    <w:rsid w:val="00B22A67"/>
    <w:rsid w:val="00C01C5D"/>
    <w:rsid w:val="00D252FD"/>
    <w:rsid w:val="00DA6222"/>
    <w:rsid w:val="00DD379D"/>
    <w:rsid w:val="00E07F9E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84A8C-3B45-8646-902B-1EBDCC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663C-5891-3C42-B7D8-F884FAC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Wing</dc:creator>
  <cp:lastModifiedBy>Melissa Wing</cp:lastModifiedBy>
  <cp:revision>2</cp:revision>
  <dcterms:created xsi:type="dcterms:W3CDTF">2018-03-18T17:40:00Z</dcterms:created>
  <dcterms:modified xsi:type="dcterms:W3CDTF">2018-03-18T17:40:00Z</dcterms:modified>
</cp:coreProperties>
</file>